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FC6" w:rsidRDefault="00A91FC6" w:rsidP="00A91FC6">
      <w:pPr>
        <w:pStyle w:val="a3"/>
        <w:jc w:val="left"/>
        <w:rPr>
          <w:rFonts w:cs="Arial"/>
          <w:sz w:val="24"/>
          <w:szCs w:val="24"/>
          <w:lang w:val="en-US"/>
        </w:rPr>
      </w:pPr>
      <w:bookmarkStart w:id="0" w:name="_GoBack"/>
      <w:bookmarkEnd w:id="0"/>
      <w:r>
        <w:rPr>
          <w:rFonts w:cs="Arial"/>
          <w:sz w:val="24"/>
          <w:szCs w:val="24"/>
          <w:lang w:val="en-US"/>
        </w:rPr>
        <w:t>Notice</w:t>
      </w:r>
    </w:p>
    <w:p w:rsidR="00A91FC6" w:rsidRDefault="00A91FC6" w:rsidP="00A91FC6">
      <w:pPr>
        <w:pStyle w:val="2"/>
        <w:spacing w:after="0" w:line="240" w:lineRule="auto"/>
        <w:ind w:right="175"/>
        <w:rPr>
          <w:rFonts w:cs="Arial"/>
          <w:sz w:val="24"/>
          <w:szCs w:val="24"/>
          <w:lang w:val="en-US"/>
        </w:rPr>
      </w:pPr>
    </w:p>
    <w:p w:rsidR="00A91FC6" w:rsidRDefault="00A91FC6" w:rsidP="00A91FC6">
      <w:pPr>
        <w:ind w:right="4364"/>
        <w:jc w:val="both"/>
        <w:rPr>
          <w:rFonts w:ascii="Arial" w:hAnsi="Arial" w:cs="Arial"/>
          <w:lang w:val="en-US"/>
        </w:rPr>
      </w:pPr>
      <w:r>
        <w:rPr>
          <w:rFonts w:ascii="Arial" w:hAnsi="Arial" w:cs="Arial"/>
          <w:lang w:val="en-US"/>
        </w:rPr>
        <w:t xml:space="preserve">On JSC VTB Bank Annual General Shareholders Meeting (29 </w:t>
      </w:r>
      <w:proofErr w:type="spellStart"/>
      <w:r>
        <w:rPr>
          <w:rFonts w:ascii="Arial" w:hAnsi="Arial" w:cs="Arial"/>
          <w:lang w:val="en-US"/>
        </w:rPr>
        <w:t>Bolshaya</w:t>
      </w:r>
      <w:proofErr w:type="spellEnd"/>
      <w:r>
        <w:rPr>
          <w:rFonts w:ascii="Arial" w:hAnsi="Arial" w:cs="Arial"/>
          <w:lang w:val="en-US"/>
        </w:rPr>
        <w:t xml:space="preserve"> </w:t>
      </w:r>
      <w:proofErr w:type="spellStart"/>
      <w:r>
        <w:rPr>
          <w:rFonts w:ascii="Arial" w:hAnsi="Arial" w:cs="Arial"/>
          <w:lang w:val="en-US"/>
        </w:rPr>
        <w:t>Morskaya</w:t>
      </w:r>
      <w:proofErr w:type="spellEnd"/>
      <w:r>
        <w:rPr>
          <w:rFonts w:ascii="Arial" w:hAnsi="Arial" w:cs="Arial"/>
          <w:lang w:val="en-US"/>
        </w:rPr>
        <w:t xml:space="preserve"> </w:t>
      </w:r>
      <w:proofErr w:type="spellStart"/>
      <w:proofErr w:type="gramStart"/>
      <w:r>
        <w:rPr>
          <w:rFonts w:ascii="Arial" w:hAnsi="Arial" w:cs="Arial"/>
          <w:lang w:val="en-US"/>
        </w:rPr>
        <w:t>Ul</w:t>
      </w:r>
      <w:proofErr w:type="spellEnd"/>
      <w:r>
        <w:rPr>
          <w:rFonts w:ascii="Arial" w:hAnsi="Arial" w:cs="Arial"/>
          <w:lang w:val="en-US"/>
        </w:rPr>
        <w:t>.,</w:t>
      </w:r>
      <w:proofErr w:type="gramEnd"/>
      <w:r>
        <w:rPr>
          <w:rFonts w:ascii="Arial" w:hAnsi="Arial" w:cs="Arial"/>
          <w:lang w:val="en-US"/>
        </w:rPr>
        <w:t xml:space="preserve"> St. Petersburg)</w:t>
      </w:r>
    </w:p>
    <w:p w:rsidR="00A91FC6" w:rsidRDefault="00A91FC6" w:rsidP="00A91FC6">
      <w:pPr>
        <w:pStyle w:val="2"/>
        <w:spacing w:after="0" w:line="240" w:lineRule="auto"/>
        <w:ind w:right="175"/>
        <w:rPr>
          <w:rFonts w:cs="Arial"/>
          <w:sz w:val="24"/>
          <w:szCs w:val="24"/>
          <w:lang w:val="en-US"/>
        </w:rPr>
      </w:pPr>
    </w:p>
    <w:p w:rsidR="00A91FC6" w:rsidRDefault="00A91FC6" w:rsidP="00A91FC6">
      <w:pPr>
        <w:pStyle w:val="2"/>
        <w:spacing w:after="0" w:line="240" w:lineRule="auto"/>
        <w:ind w:right="175"/>
        <w:rPr>
          <w:rFonts w:cs="Arial"/>
          <w:sz w:val="24"/>
          <w:szCs w:val="24"/>
          <w:lang w:val="en-US"/>
        </w:rPr>
      </w:pPr>
      <w:r>
        <w:rPr>
          <w:rFonts w:cs="Arial"/>
          <w:sz w:val="24"/>
          <w:szCs w:val="24"/>
          <w:lang w:val="en-US"/>
        </w:rPr>
        <w:t>Dear Shareholders,</w:t>
      </w:r>
    </w:p>
    <w:p w:rsidR="00A91FC6" w:rsidRDefault="00A91FC6" w:rsidP="00A91FC6">
      <w:pPr>
        <w:pStyle w:val="2"/>
        <w:spacing w:after="0" w:line="240" w:lineRule="auto"/>
        <w:ind w:right="175"/>
        <w:rPr>
          <w:rFonts w:cs="Arial"/>
          <w:sz w:val="24"/>
          <w:szCs w:val="24"/>
          <w:lang w:val="en-US"/>
        </w:rPr>
      </w:pPr>
    </w:p>
    <w:p w:rsidR="00A91FC6" w:rsidRDefault="00A91FC6" w:rsidP="00A91FC6">
      <w:pPr>
        <w:pStyle w:val="2"/>
        <w:spacing w:after="0" w:line="240" w:lineRule="auto"/>
        <w:ind w:right="175"/>
        <w:rPr>
          <w:rFonts w:cs="Arial"/>
          <w:sz w:val="24"/>
          <w:szCs w:val="24"/>
          <w:lang w:val="en-US"/>
        </w:rPr>
      </w:pPr>
      <w:r>
        <w:rPr>
          <w:rFonts w:cs="Arial"/>
          <w:sz w:val="24"/>
          <w:szCs w:val="24"/>
          <w:lang w:val="en-US"/>
        </w:rPr>
        <w:t>the Supervisory Council of VTB Bank (public joint stock company) hereby gives notice on convening the Annual General Shareholders Meeting in the form of actual meeting (joint presence of shareholders for discussing items on the agenda and making resolutions on the issues put to the vote) on 24 June 2016.</w:t>
      </w:r>
    </w:p>
    <w:p w:rsidR="00A91FC6" w:rsidRDefault="00A91FC6" w:rsidP="00A91FC6">
      <w:pPr>
        <w:ind w:right="175"/>
        <w:rPr>
          <w:rFonts w:ascii="Arial" w:hAnsi="Arial" w:cs="Arial"/>
          <w:lang w:val="en-US"/>
        </w:rPr>
      </w:pPr>
    </w:p>
    <w:p w:rsidR="00A91FC6" w:rsidRDefault="00A91FC6" w:rsidP="00A91FC6">
      <w:pPr>
        <w:jc w:val="both"/>
        <w:rPr>
          <w:rFonts w:ascii="Arial" w:hAnsi="Arial" w:cs="Arial"/>
          <w:lang w:val="en-US"/>
        </w:rPr>
      </w:pPr>
      <w:r>
        <w:rPr>
          <w:rFonts w:ascii="Arial" w:hAnsi="Arial" w:cs="Arial"/>
          <w:lang w:val="en-US"/>
        </w:rPr>
        <w:t>The Annual General Shareholders Meeting Agenda includes the following items:</w:t>
      </w:r>
    </w:p>
    <w:p w:rsidR="00A91FC6" w:rsidRDefault="00A91FC6" w:rsidP="00A91FC6">
      <w:pPr>
        <w:ind w:right="175"/>
        <w:rPr>
          <w:rFonts w:ascii="Arial" w:hAnsi="Arial" w:cs="Arial"/>
          <w:lang w:val="en-US"/>
        </w:rPr>
      </w:pP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JSC VTB Bank Annual Report</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JSC VTB Bank annual financial statements</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JSC VTB bank profit allocation for the year 2015</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Amount, terms and form of paying dividends for 2015 and the dividend cut-off date</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the number of JSC VTB Bank Supervisory Council members</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Election of JSC VTB Bank Supervisory Council members</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the number of JSC VTB Bank Statutory Audit Commission members</w:t>
      </w:r>
    </w:p>
    <w:p w:rsidR="00A91FC6" w:rsidRDefault="00A91FC6" w:rsidP="00A91FC6">
      <w:pPr>
        <w:widowControl w:val="0"/>
        <w:numPr>
          <w:ilvl w:val="0"/>
          <w:numId w:val="1"/>
        </w:numPr>
        <w:tabs>
          <w:tab w:val="left" w:pos="1134"/>
        </w:tabs>
        <w:suppressAutoHyphens/>
        <w:jc w:val="both"/>
        <w:rPr>
          <w:rFonts w:ascii="Arial" w:hAnsi="Arial" w:cs="Arial"/>
          <w:lang w:val="en-US"/>
        </w:rPr>
      </w:pPr>
      <w:r>
        <w:rPr>
          <w:rFonts w:ascii="Arial" w:hAnsi="Arial" w:cs="Arial"/>
          <w:lang w:val="en-US"/>
        </w:rPr>
        <w:t>Election of JSC VTB Bank Statutory Audit Commission members</w:t>
      </w:r>
    </w:p>
    <w:p w:rsidR="00A91FC6" w:rsidRDefault="00A91FC6" w:rsidP="00A91FC6">
      <w:pPr>
        <w:widowControl w:val="0"/>
        <w:numPr>
          <w:ilvl w:val="0"/>
          <w:numId w:val="1"/>
        </w:numPr>
        <w:tabs>
          <w:tab w:val="left" w:pos="1134"/>
        </w:tabs>
        <w:suppressAutoHyphens/>
        <w:jc w:val="both"/>
        <w:rPr>
          <w:rFonts w:ascii="Arial" w:hAnsi="Arial" w:cs="Arial"/>
          <w:lang w:val="en-US"/>
        </w:rPr>
      </w:pPr>
      <w:r>
        <w:rPr>
          <w:rFonts w:ascii="Arial" w:hAnsi="Arial" w:cs="Arial"/>
          <w:lang w:val="en-US"/>
        </w:rPr>
        <w:t>Approval of JSC VTB Bank’s Auditor</w:t>
      </w:r>
    </w:p>
    <w:p w:rsidR="00A91FC6" w:rsidRDefault="00A91FC6" w:rsidP="00A91FC6">
      <w:pPr>
        <w:widowControl w:val="0"/>
        <w:numPr>
          <w:ilvl w:val="0"/>
          <w:numId w:val="1"/>
        </w:numPr>
        <w:tabs>
          <w:tab w:val="left" w:pos="1134"/>
        </w:tabs>
        <w:suppressAutoHyphens/>
        <w:jc w:val="both"/>
        <w:rPr>
          <w:rFonts w:ascii="Arial" w:hAnsi="Arial" w:cs="Arial"/>
          <w:lang w:val="en-US"/>
        </w:rPr>
      </w:pPr>
      <w:r>
        <w:rPr>
          <w:rFonts w:ascii="Arial" w:hAnsi="Arial" w:cs="Arial"/>
          <w:lang w:val="en-US"/>
        </w:rPr>
        <w:t>Approval of the new version of the Charter of VTB Bank (PJSC)</w:t>
      </w:r>
    </w:p>
    <w:p w:rsidR="00A91FC6" w:rsidRDefault="00A91FC6" w:rsidP="00A91FC6">
      <w:pPr>
        <w:widowControl w:val="0"/>
        <w:numPr>
          <w:ilvl w:val="0"/>
          <w:numId w:val="1"/>
        </w:numPr>
        <w:shd w:val="clear" w:color="auto" w:fill="FFFFFF"/>
        <w:suppressAutoHyphens/>
        <w:jc w:val="both"/>
        <w:rPr>
          <w:rFonts w:ascii="Arial" w:hAnsi="Arial" w:cs="Arial"/>
          <w:lang w:val="en-US"/>
        </w:rPr>
      </w:pPr>
      <w:r>
        <w:rPr>
          <w:rFonts w:ascii="Arial" w:hAnsi="Arial" w:cs="Arial"/>
          <w:lang w:val="en-US"/>
        </w:rPr>
        <w:t xml:space="preserve">Approval of the new version of the Regulation on the Procedure for Preparing, Convening and Holding the Bank's General Shareholders Meeting </w:t>
      </w:r>
    </w:p>
    <w:p w:rsidR="00A91FC6" w:rsidRDefault="00A91FC6" w:rsidP="00A91FC6">
      <w:pPr>
        <w:widowControl w:val="0"/>
        <w:numPr>
          <w:ilvl w:val="0"/>
          <w:numId w:val="1"/>
        </w:numPr>
        <w:shd w:val="clear" w:color="auto" w:fill="FFFFFF"/>
        <w:suppressAutoHyphens/>
        <w:jc w:val="both"/>
        <w:rPr>
          <w:rFonts w:ascii="Arial" w:hAnsi="Arial" w:cs="Arial"/>
          <w:lang w:val="en-US"/>
        </w:rPr>
      </w:pPr>
      <w:r>
        <w:rPr>
          <w:rFonts w:ascii="Arial" w:hAnsi="Arial" w:cs="Arial"/>
          <w:lang w:val="en-US"/>
        </w:rPr>
        <w:t>Approval of the new version of the Regulation on JSC VTB Bank Supervisory Council</w:t>
      </w:r>
    </w:p>
    <w:p w:rsidR="00A91FC6" w:rsidRDefault="00A91FC6" w:rsidP="00A91FC6">
      <w:pPr>
        <w:widowControl w:val="0"/>
        <w:numPr>
          <w:ilvl w:val="0"/>
          <w:numId w:val="1"/>
        </w:numPr>
        <w:shd w:val="clear" w:color="auto" w:fill="FFFFFF"/>
        <w:suppressAutoHyphens/>
        <w:jc w:val="both"/>
        <w:rPr>
          <w:rFonts w:ascii="Arial" w:hAnsi="Arial" w:cs="Arial"/>
          <w:lang w:val="en-US"/>
        </w:rPr>
      </w:pPr>
      <w:r>
        <w:rPr>
          <w:rFonts w:ascii="Arial" w:hAnsi="Arial" w:cs="Arial"/>
          <w:lang w:val="en-US"/>
        </w:rPr>
        <w:t>Approval of the new version of the Regulation on the Management Board</w:t>
      </w:r>
    </w:p>
    <w:p w:rsidR="00A91FC6" w:rsidRDefault="00A91FC6" w:rsidP="00A91FC6">
      <w:pPr>
        <w:widowControl w:val="0"/>
        <w:numPr>
          <w:ilvl w:val="0"/>
          <w:numId w:val="1"/>
        </w:numPr>
        <w:suppressAutoHyphens/>
        <w:jc w:val="both"/>
        <w:rPr>
          <w:rFonts w:ascii="Arial" w:hAnsi="Arial" w:cs="Arial"/>
          <w:lang w:val="en-US"/>
        </w:rPr>
      </w:pPr>
      <w:r>
        <w:rPr>
          <w:rFonts w:ascii="Arial" w:hAnsi="Arial" w:cs="Arial"/>
          <w:lang w:val="en-US"/>
        </w:rPr>
        <w:t>Approval of the new version of the Regulation on Remuneration and Compensation to Members of JSC VTB Bank Supervisory Council</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Approval of the Regulation on Remuneration and Compensation to Members of JSC VTB Bank Statutory Audit Commission</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Payment of remuneration to Supervisory Council members who are not state employees in compliance with JSC VTB Bank by-laws</w:t>
      </w:r>
    </w:p>
    <w:p w:rsidR="00A91FC6" w:rsidRDefault="00A91FC6" w:rsidP="00A91FC6">
      <w:pPr>
        <w:widowControl w:val="0"/>
        <w:numPr>
          <w:ilvl w:val="0"/>
          <w:numId w:val="1"/>
        </w:numPr>
        <w:tabs>
          <w:tab w:val="left" w:pos="993"/>
        </w:tabs>
        <w:suppressAutoHyphens/>
        <w:jc w:val="both"/>
        <w:rPr>
          <w:rFonts w:ascii="Arial" w:hAnsi="Arial" w:cs="Arial"/>
          <w:lang w:val="en-US"/>
        </w:rPr>
      </w:pPr>
      <w:r>
        <w:rPr>
          <w:rFonts w:ascii="Arial" w:hAnsi="Arial" w:cs="Arial"/>
          <w:lang w:val="en-US"/>
        </w:rPr>
        <w:t>Payment of remuneration to the Statutory Audit Commission members who are not state employees in compliance with JSC VTB Bank by-laws</w:t>
      </w:r>
    </w:p>
    <w:p w:rsidR="00A91FC6" w:rsidRDefault="00A91FC6" w:rsidP="00A91FC6">
      <w:pPr>
        <w:widowControl w:val="0"/>
        <w:numPr>
          <w:ilvl w:val="0"/>
          <w:numId w:val="1"/>
        </w:numPr>
        <w:suppressAutoHyphens/>
        <w:ind w:right="175"/>
        <w:rPr>
          <w:rFonts w:ascii="Arial" w:hAnsi="Arial" w:cs="Arial"/>
          <w:lang w:val="en-US"/>
        </w:rPr>
      </w:pPr>
      <w:r>
        <w:rPr>
          <w:rFonts w:ascii="Arial" w:hAnsi="Arial" w:cs="Arial"/>
          <w:lang w:val="en-US"/>
        </w:rPr>
        <w:t xml:space="preserve">Approval of related party transactions which may be entered into by JSC VTB Bank in the future course of its ordinary business </w:t>
      </w:r>
    </w:p>
    <w:p w:rsidR="00A91FC6" w:rsidRDefault="00A91FC6" w:rsidP="00A91FC6">
      <w:pPr>
        <w:ind w:right="175"/>
        <w:rPr>
          <w:rFonts w:ascii="Arial" w:hAnsi="Arial" w:cs="Arial"/>
          <w:lang w:val="en-US"/>
        </w:rPr>
      </w:pPr>
    </w:p>
    <w:p w:rsidR="00A91FC6" w:rsidRDefault="00A91FC6" w:rsidP="00A91FC6">
      <w:pPr>
        <w:pStyle w:val="a6"/>
        <w:spacing w:after="0"/>
        <w:ind w:left="0" w:right="175"/>
        <w:rPr>
          <w:rFonts w:cs="Arial"/>
          <w:sz w:val="24"/>
          <w:szCs w:val="24"/>
          <w:lang w:val="en-US"/>
        </w:rPr>
      </w:pPr>
      <w:r>
        <w:rPr>
          <w:rFonts w:cs="Arial"/>
          <w:sz w:val="24"/>
          <w:szCs w:val="24"/>
          <w:lang w:val="en-US"/>
        </w:rPr>
        <w:t>The list of persons eligible to attend the Annual General Shareholders Meeting shall be prepared according to JSC VTB Bank Shareholders Register as of 06 May 2016.</w:t>
      </w:r>
    </w:p>
    <w:p w:rsidR="00A91FC6" w:rsidRDefault="00A91FC6" w:rsidP="00A91FC6">
      <w:pPr>
        <w:pStyle w:val="a6"/>
        <w:spacing w:after="0"/>
        <w:ind w:left="0" w:right="175"/>
        <w:rPr>
          <w:rFonts w:cs="Arial"/>
          <w:sz w:val="24"/>
          <w:szCs w:val="24"/>
          <w:lang w:val="en-US"/>
        </w:rPr>
      </w:pPr>
    </w:p>
    <w:p w:rsidR="00A91FC6" w:rsidRDefault="00A91FC6" w:rsidP="00A91FC6">
      <w:pPr>
        <w:rPr>
          <w:rFonts w:ascii="Arial" w:hAnsi="Arial" w:cs="Arial"/>
          <w:lang w:val="en-US"/>
        </w:rPr>
      </w:pPr>
      <w:r>
        <w:rPr>
          <w:rFonts w:ascii="Arial" w:hAnsi="Arial" w:cs="Arial"/>
          <w:lang w:val="en-US"/>
        </w:rPr>
        <w:t xml:space="preserve">The AGM will take place at </w:t>
      </w:r>
      <w:proofErr w:type="spellStart"/>
      <w:r>
        <w:rPr>
          <w:rFonts w:ascii="Arial" w:hAnsi="Arial" w:cs="Arial"/>
          <w:lang w:val="en-US"/>
        </w:rPr>
        <w:t>Oktyabrskiy</w:t>
      </w:r>
      <w:proofErr w:type="spellEnd"/>
      <w:r>
        <w:rPr>
          <w:rFonts w:ascii="Arial" w:hAnsi="Arial" w:cs="Arial"/>
          <w:lang w:val="en-US"/>
        </w:rPr>
        <w:t xml:space="preserve"> Grand Concert Hall, 6 </w:t>
      </w:r>
      <w:proofErr w:type="spellStart"/>
      <w:r>
        <w:rPr>
          <w:rFonts w:ascii="Arial" w:hAnsi="Arial" w:cs="Arial"/>
          <w:lang w:val="en-US"/>
        </w:rPr>
        <w:t>Ligovskiy</w:t>
      </w:r>
      <w:proofErr w:type="spellEnd"/>
      <w:r>
        <w:rPr>
          <w:rFonts w:ascii="Arial" w:hAnsi="Arial" w:cs="Arial"/>
          <w:lang w:val="en-US"/>
        </w:rPr>
        <w:t xml:space="preserve"> </w:t>
      </w:r>
      <w:proofErr w:type="spellStart"/>
      <w:r>
        <w:rPr>
          <w:rFonts w:ascii="Arial" w:hAnsi="Arial" w:cs="Arial"/>
          <w:lang w:val="en-US"/>
        </w:rPr>
        <w:t>Prospekt</w:t>
      </w:r>
      <w:proofErr w:type="spellEnd"/>
      <w:r>
        <w:rPr>
          <w:rFonts w:ascii="Arial" w:hAnsi="Arial" w:cs="Arial"/>
          <w:lang w:val="en-US"/>
        </w:rPr>
        <w:t xml:space="preserve">, </w:t>
      </w:r>
      <w:proofErr w:type="spellStart"/>
      <w:proofErr w:type="gramStart"/>
      <w:r>
        <w:rPr>
          <w:rFonts w:ascii="Arial" w:hAnsi="Arial" w:cs="Arial"/>
          <w:lang w:val="en-US"/>
        </w:rPr>
        <w:t>St.Petersburg</w:t>
      </w:r>
      <w:proofErr w:type="spellEnd"/>
      <w:proofErr w:type="gramEnd"/>
      <w:r>
        <w:rPr>
          <w:rFonts w:ascii="Arial" w:hAnsi="Arial" w:cs="Arial"/>
          <w:lang w:val="en-US"/>
        </w:rPr>
        <w:t>.</w:t>
      </w:r>
    </w:p>
    <w:p w:rsidR="00A91FC6" w:rsidRDefault="00A91FC6" w:rsidP="00A91FC6">
      <w:pPr>
        <w:ind w:right="175"/>
        <w:rPr>
          <w:rFonts w:ascii="Arial" w:hAnsi="Arial" w:cs="Arial"/>
          <w:lang w:val="en-US"/>
        </w:rPr>
      </w:pPr>
    </w:p>
    <w:p w:rsidR="00A91FC6" w:rsidRDefault="00A91FC6" w:rsidP="00A91FC6">
      <w:pPr>
        <w:pStyle w:val="a6"/>
        <w:spacing w:after="0"/>
        <w:ind w:left="0" w:right="175"/>
        <w:rPr>
          <w:rFonts w:cs="Arial"/>
          <w:sz w:val="24"/>
          <w:szCs w:val="24"/>
          <w:lang w:val="en-US"/>
        </w:rPr>
      </w:pPr>
      <w:r>
        <w:rPr>
          <w:rFonts w:cs="Arial"/>
          <w:sz w:val="24"/>
          <w:szCs w:val="24"/>
          <w:lang w:val="en-US"/>
        </w:rPr>
        <w:t>Registration of the AGM participants will start at 12:30 a.m. on 24 June 2016.</w:t>
      </w:r>
    </w:p>
    <w:p w:rsidR="00A91FC6" w:rsidRDefault="00A91FC6" w:rsidP="00A91FC6">
      <w:pPr>
        <w:pStyle w:val="a6"/>
        <w:spacing w:after="0"/>
        <w:ind w:left="0" w:right="175"/>
        <w:rPr>
          <w:rFonts w:cs="Arial"/>
          <w:sz w:val="24"/>
          <w:szCs w:val="24"/>
          <w:lang w:val="en-US"/>
        </w:rPr>
      </w:pPr>
    </w:p>
    <w:p w:rsidR="00A91FC6" w:rsidRDefault="00A91FC6" w:rsidP="00A91FC6">
      <w:pPr>
        <w:rPr>
          <w:rFonts w:ascii="Arial" w:hAnsi="Arial" w:cs="Arial"/>
          <w:lang w:val="en-US"/>
        </w:rPr>
      </w:pPr>
      <w:r>
        <w:rPr>
          <w:rFonts w:ascii="Arial" w:hAnsi="Arial" w:cs="Arial"/>
          <w:lang w:val="en-US"/>
        </w:rPr>
        <w:lastRenderedPageBreak/>
        <w:t xml:space="preserve">The registration will be held at </w:t>
      </w:r>
      <w:proofErr w:type="spellStart"/>
      <w:r>
        <w:rPr>
          <w:rFonts w:ascii="Arial" w:hAnsi="Arial" w:cs="Arial"/>
          <w:lang w:val="en-US"/>
        </w:rPr>
        <w:t>Oktyabrskiy</w:t>
      </w:r>
      <w:proofErr w:type="spellEnd"/>
      <w:r>
        <w:rPr>
          <w:rFonts w:ascii="Arial" w:hAnsi="Arial" w:cs="Arial"/>
          <w:lang w:val="en-US"/>
        </w:rPr>
        <w:t xml:space="preserve"> Grand Concert Hall, 6 </w:t>
      </w:r>
      <w:proofErr w:type="spellStart"/>
      <w:r>
        <w:rPr>
          <w:rFonts w:ascii="Arial" w:hAnsi="Arial" w:cs="Arial"/>
          <w:lang w:val="en-US"/>
        </w:rPr>
        <w:t>Ligovskiy</w:t>
      </w:r>
      <w:proofErr w:type="spellEnd"/>
      <w:r>
        <w:rPr>
          <w:rFonts w:ascii="Arial" w:hAnsi="Arial" w:cs="Arial"/>
          <w:lang w:val="en-US"/>
        </w:rPr>
        <w:t xml:space="preserve"> </w:t>
      </w:r>
      <w:proofErr w:type="spellStart"/>
      <w:r>
        <w:rPr>
          <w:rFonts w:ascii="Arial" w:hAnsi="Arial" w:cs="Arial"/>
          <w:lang w:val="en-US"/>
        </w:rPr>
        <w:t>Prospekt</w:t>
      </w:r>
      <w:proofErr w:type="spellEnd"/>
      <w:r>
        <w:rPr>
          <w:rFonts w:ascii="Arial" w:hAnsi="Arial" w:cs="Arial"/>
          <w:lang w:val="en-US"/>
        </w:rPr>
        <w:t xml:space="preserve">, </w:t>
      </w:r>
      <w:proofErr w:type="spellStart"/>
      <w:proofErr w:type="gramStart"/>
      <w:r>
        <w:rPr>
          <w:rFonts w:ascii="Arial" w:hAnsi="Arial" w:cs="Arial"/>
          <w:lang w:val="en-US"/>
        </w:rPr>
        <w:t>St.Petersburg</w:t>
      </w:r>
      <w:proofErr w:type="spellEnd"/>
      <w:proofErr w:type="gramEnd"/>
      <w:r>
        <w:rPr>
          <w:rFonts w:ascii="Arial" w:hAnsi="Arial" w:cs="Arial"/>
          <w:lang w:val="en-US"/>
        </w:rPr>
        <w:t>.</w:t>
      </w:r>
    </w:p>
    <w:p w:rsidR="00A91FC6" w:rsidRDefault="00A91FC6" w:rsidP="00A91FC6">
      <w:pPr>
        <w:ind w:right="175"/>
        <w:rPr>
          <w:rFonts w:ascii="Arial" w:hAnsi="Arial" w:cs="Arial"/>
          <w:lang w:val="en-US"/>
        </w:rPr>
      </w:pPr>
    </w:p>
    <w:p w:rsidR="00A91FC6" w:rsidRDefault="00A91FC6" w:rsidP="00A91FC6">
      <w:pPr>
        <w:pStyle w:val="a6"/>
        <w:spacing w:after="0"/>
        <w:ind w:left="0" w:right="175"/>
        <w:rPr>
          <w:rFonts w:cs="Arial"/>
          <w:sz w:val="24"/>
          <w:szCs w:val="24"/>
          <w:lang w:val="en-US"/>
        </w:rPr>
      </w:pPr>
      <w:r>
        <w:rPr>
          <w:rFonts w:cs="Arial"/>
          <w:sz w:val="24"/>
          <w:szCs w:val="24"/>
          <w:lang w:val="en-US"/>
        </w:rPr>
        <w:t xml:space="preserve">The AGM will open at 14:00 on 24 June 2016. </w:t>
      </w:r>
    </w:p>
    <w:p w:rsidR="00A91FC6" w:rsidRDefault="00A91FC6" w:rsidP="00A91FC6">
      <w:pPr>
        <w:ind w:right="175"/>
        <w:rPr>
          <w:rFonts w:ascii="Arial" w:hAnsi="Arial" w:cs="Arial"/>
          <w:lang w:val="en-US"/>
        </w:rPr>
      </w:pPr>
    </w:p>
    <w:p w:rsidR="00A91FC6" w:rsidRDefault="00A91FC6" w:rsidP="00A91FC6">
      <w:pPr>
        <w:ind w:right="175"/>
        <w:rPr>
          <w:rFonts w:ascii="Arial" w:hAnsi="Arial" w:cs="Arial"/>
          <w:lang w:val="en-US"/>
        </w:rPr>
      </w:pPr>
      <w:r>
        <w:rPr>
          <w:rFonts w:ascii="Arial" w:hAnsi="Arial" w:cs="Arial"/>
          <w:lang w:val="en-US"/>
        </w:rPr>
        <w:t>Mailing address for submitting ballot papers: JSC VTB Bank, P.O. Box 12, 111033 Moscow, Russia.</w:t>
      </w:r>
    </w:p>
    <w:p w:rsidR="00A91FC6" w:rsidRDefault="00A91FC6" w:rsidP="00A91FC6">
      <w:pPr>
        <w:ind w:right="175"/>
        <w:rPr>
          <w:rFonts w:ascii="Arial" w:hAnsi="Arial" w:cs="Arial"/>
          <w:lang w:val="en-US"/>
        </w:rPr>
      </w:pPr>
    </w:p>
    <w:p w:rsidR="00A91FC6" w:rsidRDefault="00A91FC6" w:rsidP="00A91FC6">
      <w:pPr>
        <w:ind w:right="175"/>
        <w:rPr>
          <w:rFonts w:ascii="Arial" w:hAnsi="Arial" w:cs="Arial"/>
          <w:lang w:val="en-US"/>
        </w:rPr>
      </w:pPr>
      <w:r>
        <w:rPr>
          <w:rFonts w:ascii="Arial" w:hAnsi="Arial" w:cs="Arial"/>
          <w:lang w:val="en-US"/>
        </w:rPr>
        <w:t>To participate in the VTB Bank AGM, a private shareholder should have a passport or any other identification document in accordance with the applicable legislation. Persons participating in the VTB Bank AGM on behalf of a corporate shareholder without a power of attorney, in compliance with the applicable legislation or other legal or constituent documents, shall have original copies or duly certified copies of constituent documents and a document appointing (electing) such person to the relevant position. To participate in the AGM, a representative of a shareholder shall have a passport or any other identification document, and a duly certified power of attorney.</w:t>
      </w:r>
    </w:p>
    <w:p w:rsidR="00A91FC6" w:rsidRDefault="00A91FC6" w:rsidP="00A91FC6">
      <w:pPr>
        <w:ind w:right="175"/>
        <w:rPr>
          <w:rFonts w:ascii="Arial" w:hAnsi="Arial" w:cs="Arial"/>
          <w:lang w:val="en-US"/>
        </w:rPr>
      </w:pPr>
    </w:p>
    <w:p w:rsidR="00A91FC6" w:rsidRDefault="00A91FC6" w:rsidP="00A91FC6">
      <w:pPr>
        <w:ind w:right="175"/>
        <w:rPr>
          <w:rFonts w:ascii="Arial" w:hAnsi="Arial" w:cs="Arial"/>
          <w:lang w:val="en-US"/>
        </w:rPr>
      </w:pPr>
      <w:r>
        <w:rPr>
          <w:rFonts w:ascii="Arial" w:hAnsi="Arial" w:cs="Arial"/>
          <w:lang w:val="en-US"/>
        </w:rPr>
        <w:t>Starting from 03 June 2016, JSC VTB Bank shareholders may get access to the information disclosed before the AGM on every business day from 10:00 to 17:00 at any of the following JSC VTB Bank Shareholder Relations Centers:</w:t>
      </w:r>
    </w:p>
    <w:p w:rsidR="00A91FC6" w:rsidRDefault="00A91FC6" w:rsidP="00A91FC6">
      <w:pPr>
        <w:widowControl w:val="0"/>
        <w:numPr>
          <w:ilvl w:val="0"/>
          <w:numId w:val="2"/>
        </w:numPr>
        <w:tabs>
          <w:tab w:val="num" w:pos="360"/>
        </w:tabs>
        <w:suppressAutoHyphens/>
        <w:ind w:left="360" w:right="175"/>
        <w:rPr>
          <w:rFonts w:ascii="Arial" w:hAnsi="Arial" w:cs="Arial"/>
          <w:lang w:val="en-US"/>
        </w:rPr>
      </w:pPr>
      <w:r>
        <w:rPr>
          <w:rFonts w:ascii="Arial" w:hAnsi="Arial" w:cs="Arial"/>
          <w:lang w:val="en-US"/>
        </w:rPr>
        <w:t xml:space="preserve">29 </w:t>
      </w:r>
      <w:proofErr w:type="spellStart"/>
      <w:r>
        <w:rPr>
          <w:rFonts w:ascii="Arial" w:hAnsi="Arial" w:cs="Arial"/>
          <w:lang w:val="en-US"/>
        </w:rPr>
        <w:t>Bolshaya</w:t>
      </w:r>
      <w:proofErr w:type="spellEnd"/>
      <w:r>
        <w:rPr>
          <w:rFonts w:ascii="Arial" w:hAnsi="Arial" w:cs="Arial"/>
          <w:lang w:val="en-US"/>
        </w:rPr>
        <w:t xml:space="preserve"> </w:t>
      </w:r>
      <w:proofErr w:type="spellStart"/>
      <w:r>
        <w:rPr>
          <w:rFonts w:ascii="Arial" w:hAnsi="Arial" w:cs="Arial"/>
          <w:lang w:val="en-US"/>
        </w:rPr>
        <w:t>Morskaya</w:t>
      </w:r>
      <w:proofErr w:type="spellEnd"/>
      <w:r>
        <w:rPr>
          <w:rFonts w:ascii="Arial" w:hAnsi="Arial" w:cs="Arial"/>
          <w:lang w:val="en-US"/>
        </w:rPr>
        <w:t xml:space="preserve"> </w:t>
      </w:r>
      <w:proofErr w:type="spellStart"/>
      <w:r>
        <w:rPr>
          <w:rFonts w:ascii="Arial" w:hAnsi="Arial" w:cs="Arial"/>
          <w:lang w:val="en-US"/>
        </w:rPr>
        <w:t>Ul</w:t>
      </w:r>
      <w:proofErr w:type="spellEnd"/>
      <w:r>
        <w:rPr>
          <w:rFonts w:ascii="Arial" w:hAnsi="Arial" w:cs="Arial"/>
          <w:lang w:val="en-US"/>
        </w:rPr>
        <w:t>., St. Petersburg, Office 40, tel.: (812) 494-94-46;</w:t>
      </w:r>
    </w:p>
    <w:p w:rsidR="00A91FC6" w:rsidRDefault="00A91FC6" w:rsidP="00A91FC6">
      <w:pPr>
        <w:widowControl w:val="0"/>
        <w:numPr>
          <w:ilvl w:val="0"/>
          <w:numId w:val="2"/>
        </w:numPr>
        <w:tabs>
          <w:tab w:val="num" w:pos="360"/>
        </w:tabs>
        <w:suppressAutoHyphens/>
        <w:ind w:left="360" w:right="175"/>
        <w:rPr>
          <w:rFonts w:ascii="Arial" w:hAnsi="Arial" w:cs="Arial"/>
          <w:lang w:val="en-US"/>
        </w:rPr>
      </w:pPr>
      <w:r>
        <w:rPr>
          <w:rFonts w:ascii="Arial" w:hAnsi="Arial" w:cs="Arial"/>
          <w:lang w:val="en-US"/>
        </w:rPr>
        <w:t xml:space="preserve">35 </w:t>
      </w:r>
      <w:proofErr w:type="spellStart"/>
      <w:r>
        <w:rPr>
          <w:rFonts w:ascii="Arial" w:hAnsi="Arial" w:cs="Arial"/>
          <w:lang w:val="en-US"/>
        </w:rPr>
        <w:t>Myasnitskaya</w:t>
      </w:r>
      <w:proofErr w:type="spellEnd"/>
      <w:r>
        <w:rPr>
          <w:rFonts w:ascii="Arial" w:hAnsi="Arial" w:cs="Arial"/>
          <w:lang w:val="en-US"/>
        </w:rPr>
        <w:t xml:space="preserve"> </w:t>
      </w:r>
      <w:proofErr w:type="spellStart"/>
      <w:r>
        <w:rPr>
          <w:rFonts w:ascii="Arial" w:hAnsi="Arial" w:cs="Arial"/>
          <w:lang w:val="en-US"/>
        </w:rPr>
        <w:t>Ul</w:t>
      </w:r>
      <w:proofErr w:type="spellEnd"/>
      <w:r>
        <w:rPr>
          <w:rFonts w:ascii="Arial" w:hAnsi="Arial" w:cs="Arial"/>
          <w:lang w:val="en-US"/>
        </w:rPr>
        <w:t>., Moscow, Office 1026, tel.: (495) 645-43-61; and</w:t>
      </w:r>
    </w:p>
    <w:p w:rsidR="00A91FC6" w:rsidRDefault="00A91FC6" w:rsidP="00A91FC6">
      <w:pPr>
        <w:widowControl w:val="0"/>
        <w:numPr>
          <w:ilvl w:val="0"/>
          <w:numId w:val="2"/>
        </w:numPr>
        <w:tabs>
          <w:tab w:val="num" w:pos="360"/>
        </w:tabs>
        <w:suppressAutoHyphens/>
        <w:ind w:left="360" w:right="175"/>
        <w:rPr>
          <w:rFonts w:ascii="Arial" w:hAnsi="Arial" w:cs="Arial"/>
          <w:lang w:val="en-US"/>
        </w:rPr>
      </w:pPr>
      <w:r>
        <w:rPr>
          <w:rFonts w:ascii="Arial" w:hAnsi="Arial" w:cs="Arial"/>
          <w:lang w:val="en-US"/>
        </w:rPr>
        <w:t xml:space="preserve">5 </w:t>
      </w:r>
      <w:proofErr w:type="spellStart"/>
      <w:r>
        <w:rPr>
          <w:rFonts w:ascii="Arial" w:hAnsi="Arial" w:cs="Arial"/>
          <w:lang w:val="en-US"/>
        </w:rPr>
        <w:t>Marshala</w:t>
      </w:r>
      <w:proofErr w:type="spellEnd"/>
      <w:r>
        <w:rPr>
          <w:rFonts w:ascii="Arial" w:hAnsi="Arial" w:cs="Arial"/>
          <w:lang w:val="en-US"/>
        </w:rPr>
        <w:t xml:space="preserve"> </w:t>
      </w:r>
      <w:proofErr w:type="spellStart"/>
      <w:r>
        <w:rPr>
          <w:rFonts w:ascii="Arial" w:hAnsi="Arial" w:cs="Arial"/>
          <w:lang w:val="en-US"/>
        </w:rPr>
        <w:t>Zhukova</w:t>
      </w:r>
      <w:proofErr w:type="spellEnd"/>
      <w:r>
        <w:rPr>
          <w:rFonts w:ascii="Arial" w:hAnsi="Arial" w:cs="Arial"/>
          <w:lang w:val="en-US"/>
        </w:rPr>
        <w:t xml:space="preserve"> </w:t>
      </w:r>
      <w:proofErr w:type="spellStart"/>
      <w:proofErr w:type="gramStart"/>
      <w:r>
        <w:rPr>
          <w:rFonts w:ascii="Arial" w:hAnsi="Arial" w:cs="Arial"/>
          <w:lang w:val="en-US"/>
        </w:rPr>
        <w:t>Ul</w:t>
      </w:r>
      <w:proofErr w:type="spellEnd"/>
      <w:r>
        <w:rPr>
          <w:rFonts w:ascii="Arial" w:hAnsi="Arial" w:cs="Arial"/>
          <w:lang w:val="en-US"/>
        </w:rPr>
        <w:t>.,</w:t>
      </w:r>
      <w:proofErr w:type="gramEnd"/>
      <w:r>
        <w:rPr>
          <w:rFonts w:ascii="Arial" w:hAnsi="Arial" w:cs="Arial"/>
          <w:lang w:val="en-US"/>
        </w:rPr>
        <w:t xml:space="preserve"> Yekaterinburg, tel.: (343) 379-66-15.</w:t>
      </w:r>
    </w:p>
    <w:p w:rsidR="00A91FC6" w:rsidRDefault="00A91FC6" w:rsidP="00A91FC6">
      <w:pPr>
        <w:autoSpaceDE w:val="0"/>
        <w:autoSpaceDN w:val="0"/>
        <w:adjustRightInd w:val="0"/>
        <w:rPr>
          <w:rFonts w:ascii="Arial" w:hAnsi="Arial" w:cs="Arial"/>
          <w:lang w:val="en-US"/>
        </w:rPr>
      </w:pPr>
    </w:p>
    <w:p w:rsidR="00A91FC6" w:rsidRDefault="00A91FC6" w:rsidP="00A91FC6">
      <w:pPr>
        <w:autoSpaceDE w:val="0"/>
        <w:autoSpaceDN w:val="0"/>
        <w:adjustRightInd w:val="0"/>
        <w:rPr>
          <w:rFonts w:ascii="Arial" w:hAnsi="Arial" w:cs="Arial"/>
          <w:lang w:val="en-US"/>
        </w:rPr>
      </w:pPr>
      <w:r>
        <w:rPr>
          <w:rFonts w:ascii="Arial" w:hAnsi="Arial" w:cs="Arial"/>
          <w:lang w:val="en-US"/>
        </w:rPr>
        <w:t>Any question related to the AGM can be addressed to JSC VTB Bank Inquiry Service, tel.: 8-800-200-77-99 (toll-free within Russia), (495) 739-77-99.</w:t>
      </w:r>
    </w:p>
    <w:p w:rsidR="00A91FC6" w:rsidRDefault="00A91FC6" w:rsidP="00A91FC6">
      <w:pPr>
        <w:pStyle w:val="3"/>
        <w:rPr>
          <w:rFonts w:ascii="Arial" w:hAnsi="Arial" w:cs="Arial"/>
          <w:sz w:val="24"/>
          <w:szCs w:val="24"/>
          <w:lang w:val="en-US"/>
        </w:rPr>
      </w:pPr>
    </w:p>
    <w:p w:rsidR="00A91FC6" w:rsidRDefault="00A91FC6" w:rsidP="00A91FC6">
      <w:pPr>
        <w:pStyle w:val="3"/>
        <w:rPr>
          <w:rFonts w:ascii="Arial" w:hAnsi="Arial" w:cs="Arial"/>
          <w:sz w:val="24"/>
          <w:szCs w:val="24"/>
          <w:lang w:val="en-US"/>
        </w:rPr>
      </w:pPr>
      <w:r>
        <w:rPr>
          <w:rFonts w:ascii="Arial" w:hAnsi="Arial" w:cs="Arial"/>
          <w:sz w:val="24"/>
          <w:szCs w:val="24"/>
          <w:lang w:val="en-US"/>
        </w:rPr>
        <w:t>We invite you to participate in JSC VTB Bank Annual General Shareholders Meeting.</w:t>
      </w:r>
    </w:p>
    <w:p w:rsidR="00756F26" w:rsidRPr="00A91FC6" w:rsidRDefault="00756F26">
      <w:pPr>
        <w:rPr>
          <w:lang w:val="en-US"/>
        </w:rPr>
      </w:pPr>
    </w:p>
    <w:sectPr w:rsidR="00756F26" w:rsidRPr="00A91F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20B05030304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F34C0"/>
    <w:multiLevelType w:val="hybridMultilevel"/>
    <w:tmpl w:val="C804F36E"/>
    <w:lvl w:ilvl="0" w:tplc="69401F9C">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5CCE12DE"/>
    <w:multiLevelType w:val="hybridMultilevel"/>
    <w:tmpl w:val="C6C031D8"/>
    <w:lvl w:ilvl="0" w:tplc="6C20935C">
      <w:start w:val="1"/>
      <w:numFmt w:val="decimal"/>
      <w:lvlText w:val="%1."/>
      <w:lvlJc w:val="left"/>
      <w:pPr>
        <w:tabs>
          <w:tab w:val="num" w:pos="1069"/>
        </w:tabs>
        <w:ind w:left="1069" w:hanging="360"/>
      </w:pPr>
      <w:rPr>
        <w:rFonts w:cs="Times New Roman"/>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C4"/>
    <w:rsid w:val="00756F26"/>
    <w:rsid w:val="009F41C4"/>
    <w:rsid w:val="00A91FC6"/>
    <w:rsid w:val="00C41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F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A91FC6"/>
    <w:pPr>
      <w:widowControl w:val="0"/>
      <w:suppressAutoHyphens/>
      <w:jc w:val="center"/>
    </w:pPr>
    <w:rPr>
      <w:rFonts w:ascii="Arial" w:eastAsia="Geneva" w:hAnsi="Arial"/>
      <w:b/>
      <w:sz w:val="26"/>
      <w:szCs w:val="20"/>
    </w:rPr>
  </w:style>
  <w:style w:type="character" w:customStyle="1" w:styleId="a5">
    <w:name w:val="Название Знак"/>
    <w:basedOn w:val="a0"/>
    <w:link w:val="a3"/>
    <w:rsid w:val="00A91FC6"/>
    <w:rPr>
      <w:rFonts w:ascii="Arial" w:eastAsia="Geneva" w:hAnsi="Arial" w:cs="Times New Roman"/>
      <w:b/>
      <w:sz w:val="26"/>
      <w:szCs w:val="20"/>
      <w:lang w:eastAsia="ru-RU"/>
    </w:rPr>
  </w:style>
  <w:style w:type="paragraph" w:styleId="a6">
    <w:name w:val="Body Text Indent"/>
    <w:basedOn w:val="a"/>
    <w:link w:val="a7"/>
    <w:semiHidden/>
    <w:unhideWhenUsed/>
    <w:rsid w:val="00A91FC6"/>
    <w:pPr>
      <w:widowControl w:val="0"/>
      <w:suppressAutoHyphens/>
      <w:spacing w:after="120"/>
      <w:ind w:left="283"/>
    </w:pPr>
    <w:rPr>
      <w:rFonts w:ascii="Arial" w:eastAsia="Geneva" w:hAnsi="Arial"/>
      <w:sz w:val="20"/>
      <w:szCs w:val="20"/>
    </w:rPr>
  </w:style>
  <w:style w:type="character" w:customStyle="1" w:styleId="a7">
    <w:name w:val="Основной текст с отступом Знак"/>
    <w:basedOn w:val="a0"/>
    <w:link w:val="a6"/>
    <w:semiHidden/>
    <w:rsid w:val="00A91FC6"/>
    <w:rPr>
      <w:rFonts w:ascii="Arial" w:eastAsia="Geneva" w:hAnsi="Arial" w:cs="Times New Roman"/>
      <w:sz w:val="20"/>
      <w:szCs w:val="20"/>
      <w:lang w:eastAsia="ru-RU"/>
    </w:rPr>
  </w:style>
  <w:style w:type="paragraph" w:styleId="2">
    <w:name w:val="Body Text 2"/>
    <w:basedOn w:val="a"/>
    <w:link w:val="20"/>
    <w:semiHidden/>
    <w:unhideWhenUsed/>
    <w:rsid w:val="00A91FC6"/>
    <w:pPr>
      <w:widowControl w:val="0"/>
      <w:suppressAutoHyphens/>
      <w:spacing w:after="120" w:line="480" w:lineRule="auto"/>
    </w:pPr>
    <w:rPr>
      <w:rFonts w:ascii="Arial" w:eastAsia="Geneva" w:hAnsi="Arial"/>
      <w:sz w:val="20"/>
      <w:szCs w:val="20"/>
    </w:rPr>
  </w:style>
  <w:style w:type="character" w:customStyle="1" w:styleId="20">
    <w:name w:val="Основной текст 2 Знак"/>
    <w:basedOn w:val="a0"/>
    <w:link w:val="2"/>
    <w:semiHidden/>
    <w:rsid w:val="00A91FC6"/>
    <w:rPr>
      <w:rFonts w:ascii="Arial" w:eastAsia="Geneva" w:hAnsi="Arial" w:cs="Times New Roman"/>
      <w:sz w:val="20"/>
      <w:szCs w:val="20"/>
      <w:lang w:eastAsia="ru-RU"/>
    </w:rPr>
  </w:style>
  <w:style w:type="paragraph" w:styleId="3">
    <w:name w:val="Body Text 3"/>
    <w:basedOn w:val="a"/>
    <w:link w:val="30"/>
    <w:semiHidden/>
    <w:unhideWhenUsed/>
    <w:rsid w:val="00A91FC6"/>
    <w:pPr>
      <w:spacing w:after="120"/>
    </w:pPr>
    <w:rPr>
      <w:sz w:val="16"/>
      <w:szCs w:val="16"/>
    </w:rPr>
  </w:style>
  <w:style w:type="character" w:customStyle="1" w:styleId="30">
    <w:name w:val="Основной текст 3 Знак"/>
    <w:basedOn w:val="a0"/>
    <w:link w:val="3"/>
    <w:semiHidden/>
    <w:rsid w:val="00A91FC6"/>
    <w:rPr>
      <w:rFonts w:ascii="Times New Roman" w:eastAsia="Times New Roman" w:hAnsi="Times New Roman" w:cs="Times New Roman"/>
      <w:sz w:val="16"/>
      <w:szCs w:val="16"/>
      <w:lang w:eastAsia="ru-RU"/>
    </w:rPr>
  </w:style>
  <w:style w:type="paragraph" w:styleId="a4">
    <w:name w:val="Subtitle"/>
    <w:basedOn w:val="a"/>
    <w:next w:val="a"/>
    <w:link w:val="a8"/>
    <w:uiPriority w:val="11"/>
    <w:qFormat/>
    <w:rsid w:val="00A91FC6"/>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4"/>
    <w:uiPriority w:val="11"/>
    <w:rsid w:val="00A91FC6"/>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F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A91FC6"/>
    <w:pPr>
      <w:widowControl w:val="0"/>
      <w:suppressAutoHyphens/>
      <w:jc w:val="center"/>
    </w:pPr>
    <w:rPr>
      <w:rFonts w:ascii="Arial" w:eastAsia="Geneva" w:hAnsi="Arial"/>
      <w:b/>
      <w:sz w:val="26"/>
      <w:szCs w:val="20"/>
    </w:rPr>
  </w:style>
  <w:style w:type="character" w:customStyle="1" w:styleId="a5">
    <w:name w:val="Название Знак"/>
    <w:basedOn w:val="a0"/>
    <w:link w:val="a3"/>
    <w:rsid w:val="00A91FC6"/>
    <w:rPr>
      <w:rFonts w:ascii="Arial" w:eastAsia="Geneva" w:hAnsi="Arial" w:cs="Times New Roman"/>
      <w:b/>
      <w:sz w:val="26"/>
      <w:szCs w:val="20"/>
      <w:lang w:eastAsia="ru-RU"/>
    </w:rPr>
  </w:style>
  <w:style w:type="paragraph" w:styleId="a6">
    <w:name w:val="Body Text Indent"/>
    <w:basedOn w:val="a"/>
    <w:link w:val="a7"/>
    <w:semiHidden/>
    <w:unhideWhenUsed/>
    <w:rsid w:val="00A91FC6"/>
    <w:pPr>
      <w:widowControl w:val="0"/>
      <w:suppressAutoHyphens/>
      <w:spacing w:after="120"/>
      <w:ind w:left="283"/>
    </w:pPr>
    <w:rPr>
      <w:rFonts w:ascii="Arial" w:eastAsia="Geneva" w:hAnsi="Arial"/>
      <w:sz w:val="20"/>
      <w:szCs w:val="20"/>
    </w:rPr>
  </w:style>
  <w:style w:type="character" w:customStyle="1" w:styleId="a7">
    <w:name w:val="Основной текст с отступом Знак"/>
    <w:basedOn w:val="a0"/>
    <w:link w:val="a6"/>
    <w:semiHidden/>
    <w:rsid w:val="00A91FC6"/>
    <w:rPr>
      <w:rFonts w:ascii="Arial" w:eastAsia="Geneva" w:hAnsi="Arial" w:cs="Times New Roman"/>
      <w:sz w:val="20"/>
      <w:szCs w:val="20"/>
      <w:lang w:eastAsia="ru-RU"/>
    </w:rPr>
  </w:style>
  <w:style w:type="paragraph" w:styleId="2">
    <w:name w:val="Body Text 2"/>
    <w:basedOn w:val="a"/>
    <w:link w:val="20"/>
    <w:semiHidden/>
    <w:unhideWhenUsed/>
    <w:rsid w:val="00A91FC6"/>
    <w:pPr>
      <w:widowControl w:val="0"/>
      <w:suppressAutoHyphens/>
      <w:spacing w:after="120" w:line="480" w:lineRule="auto"/>
    </w:pPr>
    <w:rPr>
      <w:rFonts w:ascii="Arial" w:eastAsia="Geneva" w:hAnsi="Arial"/>
      <w:sz w:val="20"/>
      <w:szCs w:val="20"/>
    </w:rPr>
  </w:style>
  <w:style w:type="character" w:customStyle="1" w:styleId="20">
    <w:name w:val="Основной текст 2 Знак"/>
    <w:basedOn w:val="a0"/>
    <w:link w:val="2"/>
    <w:semiHidden/>
    <w:rsid w:val="00A91FC6"/>
    <w:rPr>
      <w:rFonts w:ascii="Arial" w:eastAsia="Geneva" w:hAnsi="Arial" w:cs="Times New Roman"/>
      <w:sz w:val="20"/>
      <w:szCs w:val="20"/>
      <w:lang w:eastAsia="ru-RU"/>
    </w:rPr>
  </w:style>
  <w:style w:type="paragraph" w:styleId="3">
    <w:name w:val="Body Text 3"/>
    <w:basedOn w:val="a"/>
    <w:link w:val="30"/>
    <w:semiHidden/>
    <w:unhideWhenUsed/>
    <w:rsid w:val="00A91FC6"/>
    <w:pPr>
      <w:spacing w:after="120"/>
    </w:pPr>
    <w:rPr>
      <w:sz w:val="16"/>
      <w:szCs w:val="16"/>
    </w:rPr>
  </w:style>
  <w:style w:type="character" w:customStyle="1" w:styleId="30">
    <w:name w:val="Основной текст 3 Знак"/>
    <w:basedOn w:val="a0"/>
    <w:link w:val="3"/>
    <w:semiHidden/>
    <w:rsid w:val="00A91FC6"/>
    <w:rPr>
      <w:rFonts w:ascii="Times New Roman" w:eastAsia="Times New Roman" w:hAnsi="Times New Roman" w:cs="Times New Roman"/>
      <w:sz w:val="16"/>
      <w:szCs w:val="16"/>
      <w:lang w:eastAsia="ru-RU"/>
    </w:rPr>
  </w:style>
  <w:style w:type="paragraph" w:styleId="a4">
    <w:name w:val="Subtitle"/>
    <w:basedOn w:val="a"/>
    <w:next w:val="a"/>
    <w:link w:val="a8"/>
    <w:uiPriority w:val="11"/>
    <w:qFormat/>
    <w:rsid w:val="00A91FC6"/>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4"/>
    <w:uiPriority w:val="11"/>
    <w:rsid w:val="00A91FC6"/>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81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3352</Characters>
  <Application>Microsoft Office Word</Application>
  <DocSecurity>4</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Пыжова Татьяна Васильевна</dc:creator>
  <cp:lastModifiedBy>Зенцова Наталья Александровна</cp:lastModifiedBy>
  <cp:revision>2</cp:revision>
  <dcterms:created xsi:type="dcterms:W3CDTF">2016-05-25T07:36:00Z</dcterms:created>
  <dcterms:modified xsi:type="dcterms:W3CDTF">2016-05-25T07:36:00Z</dcterms:modified>
</cp:coreProperties>
</file>